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21" w:rsidRDefault="00420681">
      <w:pPr>
        <w:pStyle w:val="BodyText"/>
        <w:tabs>
          <w:tab w:val="left" w:pos="12343"/>
        </w:tabs>
        <w:spacing w:line="614" w:lineRule="exact"/>
        <w:ind w:left="100"/>
        <w:rPr>
          <w:u w:val="none"/>
        </w:rPr>
      </w:pPr>
      <w:r>
        <w:rPr>
          <w:color w:val="1F4E79"/>
          <w:u w:val="thick" w:color="1F4E79"/>
        </w:rPr>
        <w:t>2019 Retiree Dependent Plan</w:t>
      </w:r>
      <w:r>
        <w:rPr>
          <w:color w:val="1F4E79"/>
          <w:spacing w:val="-37"/>
          <w:u w:val="thick" w:color="1F4E79"/>
        </w:rPr>
        <w:t xml:space="preserve"> </w:t>
      </w:r>
      <w:r>
        <w:rPr>
          <w:color w:val="1F4E79"/>
          <w:u w:val="thick" w:color="1F4E79"/>
        </w:rPr>
        <w:t>Rates</w:t>
      </w:r>
      <w:r>
        <w:rPr>
          <w:color w:val="1F4E79"/>
          <w:u w:val="thick" w:color="1F4E79"/>
        </w:rPr>
        <w:tab/>
      </w:r>
    </w:p>
    <w:p w:rsidR="00C20A21" w:rsidRDefault="00C20A21">
      <w:pPr>
        <w:rPr>
          <w:b/>
          <w:sz w:val="20"/>
        </w:rPr>
      </w:pPr>
    </w:p>
    <w:p w:rsidR="00C20A21" w:rsidRDefault="00C20A21">
      <w:pPr>
        <w:rPr>
          <w:b/>
          <w:sz w:val="20"/>
        </w:rPr>
      </w:pPr>
    </w:p>
    <w:p w:rsidR="00C20A21" w:rsidRDefault="00C20A21">
      <w:pPr>
        <w:rPr>
          <w:b/>
          <w:sz w:val="20"/>
        </w:rPr>
      </w:pPr>
    </w:p>
    <w:p w:rsidR="00C20A21" w:rsidRDefault="00C20A21">
      <w:pPr>
        <w:rPr>
          <w:b/>
          <w:sz w:val="20"/>
        </w:rPr>
      </w:pPr>
      <w:bookmarkStart w:id="0" w:name="_GoBack"/>
      <w:bookmarkEnd w:id="0"/>
    </w:p>
    <w:p w:rsidR="00C20A21" w:rsidRDefault="00C20A21">
      <w:pPr>
        <w:rPr>
          <w:b/>
          <w:sz w:val="20"/>
        </w:rPr>
      </w:pPr>
    </w:p>
    <w:p w:rsidR="00C20A21" w:rsidRDefault="00C20A21">
      <w:pPr>
        <w:rPr>
          <w:b/>
          <w:sz w:val="20"/>
        </w:rPr>
      </w:pPr>
    </w:p>
    <w:p w:rsidR="00C20A21" w:rsidRDefault="00C20A21">
      <w:pPr>
        <w:rPr>
          <w:b/>
          <w:sz w:val="20"/>
        </w:rPr>
      </w:pPr>
    </w:p>
    <w:p w:rsidR="00C20A21" w:rsidRDefault="00C20A21">
      <w:pPr>
        <w:spacing w:before="7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4"/>
        <w:gridCol w:w="2727"/>
        <w:gridCol w:w="2718"/>
      </w:tblGrid>
      <w:tr w:rsidR="00C20A21">
        <w:trPr>
          <w:trHeight w:val="1761"/>
        </w:trPr>
        <w:tc>
          <w:tcPr>
            <w:tcW w:w="5944" w:type="dxa"/>
            <w:tcBorders>
              <w:top w:val="nil"/>
              <w:left w:val="nil"/>
              <w:right w:val="nil"/>
            </w:tcBorders>
          </w:tcPr>
          <w:p w:rsidR="00C20A21" w:rsidRDefault="00420681">
            <w:pPr>
              <w:pStyle w:val="TableParagraph"/>
              <w:spacing w:line="387" w:lineRule="exact"/>
              <w:ind w:left="110"/>
              <w:jc w:val="left"/>
              <w:rPr>
                <w:b/>
                <w:i/>
                <w:sz w:val="32"/>
              </w:rPr>
            </w:pPr>
            <w:r>
              <w:rPr>
                <w:b/>
                <w:i/>
                <w:color w:val="2E5395"/>
                <w:sz w:val="32"/>
              </w:rPr>
              <w:t>Retiree Dependent Plans</w:t>
            </w:r>
          </w:p>
          <w:p w:rsidR="00C20A21" w:rsidRDefault="00420681">
            <w:pPr>
              <w:pStyle w:val="TableParagraph"/>
              <w:spacing w:line="267" w:lineRule="exact"/>
              <w:ind w:left="110"/>
              <w:jc w:val="left"/>
              <w:rPr>
                <w:b/>
                <w:i/>
              </w:rPr>
            </w:pPr>
            <w:r>
              <w:rPr>
                <w:b/>
                <w:i/>
                <w:color w:val="2E5395"/>
              </w:rPr>
              <w:t>Rates shown are the monthly rates billed to dependents.</w:t>
            </w:r>
          </w:p>
        </w:tc>
        <w:tc>
          <w:tcPr>
            <w:tcW w:w="2727" w:type="dxa"/>
            <w:tcBorders>
              <w:top w:val="nil"/>
              <w:left w:val="nil"/>
              <w:right w:val="nil"/>
            </w:tcBorders>
            <w:shd w:val="clear" w:color="auto" w:fill="F4AF83"/>
          </w:tcPr>
          <w:p w:rsidR="00C20A21" w:rsidRDefault="00420681" w:rsidP="00420681">
            <w:pPr>
              <w:pStyle w:val="TableParagraph"/>
              <w:spacing w:before="2" w:line="240" w:lineRule="auto"/>
              <w:ind w:left="1152" w:right="776" w:hanging="360"/>
              <w:jc w:val="left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Pre-65 Plan 18</w:t>
            </w:r>
            <w:r>
              <w:rPr>
                <w:b/>
                <w:color w:val="2E5395"/>
                <w:sz w:val="24"/>
              </w:rPr>
              <w:t>%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  <w:shd w:val="clear" w:color="auto" w:fill="BCD5ED"/>
          </w:tcPr>
          <w:p w:rsidR="00C20A21" w:rsidRDefault="00420681">
            <w:pPr>
              <w:pStyle w:val="TableParagraph"/>
              <w:spacing w:before="2" w:line="240" w:lineRule="auto"/>
              <w:ind w:left="723" w:right="733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P</w:t>
            </w:r>
            <w:r>
              <w:rPr>
                <w:b/>
                <w:color w:val="2E5395"/>
                <w:sz w:val="24"/>
              </w:rPr>
              <w:t>ost 65 Plan</w:t>
            </w:r>
          </w:p>
          <w:p w:rsidR="00C20A21" w:rsidRDefault="00420681" w:rsidP="00420681">
            <w:pPr>
              <w:pStyle w:val="TableParagraph"/>
              <w:spacing w:line="240" w:lineRule="auto"/>
              <w:ind w:left="723" w:right="728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18</w:t>
            </w:r>
            <w:r>
              <w:rPr>
                <w:b/>
                <w:color w:val="2E5395"/>
                <w:sz w:val="24"/>
              </w:rPr>
              <w:t>%</w:t>
            </w:r>
          </w:p>
        </w:tc>
      </w:tr>
      <w:tr w:rsidR="00C20A21">
        <w:trPr>
          <w:trHeight w:val="340"/>
        </w:trPr>
        <w:tc>
          <w:tcPr>
            <w:tcW w:w="5944" w:type="dxa"/>
            <w:tcBorders>
              <w:left w:val="nil"/>
              <w:bottom w:val="nil"/>
            </w:tcBorders>
          </w:tcPr>
          <w:p w:rsidR="00C20A21" w:rsidRDefault="00420681">
            <w:pPr>
              <w:pStyle w:val="TableParagraph"/>
              <w:ind w:right="99"/>
              <w:jc w:val="right"/>
              <w:rPr>
                <w:i/>
              </w:rPr>
            </w:pPr>
            <w:r>
              <w:rPr>
                <w:i/>
                <w:color w:val="2E5395"/>
              </w:rPr>
              <w:t>Spouse</w:t>
            </w:r>
          </w:p>
        </w:tc>
        <w:tc>
          <w:tcPr>
            <w:tcW w:w="2727" w:type="dxa"/>
            <w:shd w:val="clear" w:color="auto" w:fill="FAE3D4"/>
          </w:tcPr>
          <w:p w:rsidR="00C20A21" w:rsidRDefault="00420681">
            <w:pPr>
              <w:pStyle w:val="TableParagraph"/>
              <w:ind w:left="973" w:right="979"/>
            </w:pPr>
            <w:r>
              <w:rPr>
                <w:color w:val="2E5395"/>
              </w:rPr>
              <w:t>$149.00</w:t>
            </w:r>
          </w:p>
        </w:tc>
        <w:tc>
          <w:tcPr>
            <w:tcW w:w="2718" w:type="dxa"/>
            <w:shd w:val="clear" w:color="auto" w:fill="BCD5ED"/>
          </w:tcPr>
          <w:p w:rsidR="00C20A21" w:rsidRDefault="00420681">
            <w:pPr>
              <w:pStyle w:val="TableParagraph"/>
              <w:ind w:right="1053"/>
              <w:jc w:val="right"/>
            </w:pPr>
            <w:r>
              <w:rPr>
                <w:color w:val="2E5395"/>
              </w:rPr>
              <w:t>$77.00</w:t>
            </w:r>
          </w:p>
        </w:tc>
      </w:tr>
      <w:tr w:rsidR="00C20A21">
        <w:trPr>
          <w:trHeight w:val="345"/>
        </w:trPr>
        <w:tc>
          <w:tcPr>
            <w:tcW w:w="5944" w:type="dxa"/>
            <w:tcBorders>
              <w:top w:val="nil"/>
              <w:left w:val="nil"/>
              <w:bottom w:val="nil"/>
            </w:tcBorders>
          </w:tcPr>
          <w:p w:rsidR="00C20A21" w:rsidRDefault="00420681">
            <w:pPr>
              <w:pStyle w:val="TableParagraph"/>
              <w:spacing w:line="266" w:lineRule="exact"/>
              <w:ind w:right="100"/>
              <w:jc w:val="right"/>
              <w:rPr>
                <w:i/>
              </w:rPr>
            </w:pPr>
            <w:r>
              <w:rPr>
                <w:i/>
                <w:color w:val="2E5395"/>
              </w:rPr>
              <w:t>Child(</w:t>
            </w:r>
            <w:proofErr w:type="spellStart"/>
            <w:r>
              <w:rPr>
                <w:i/>
                <w:color w:val="2E5395"/>
              </w:rPr>
              <w:t>ren</w:t>
            </w:r>
            <w:proofErr w:type="spellEnd"/>
            <w:r>
              <w:rPr>
                <w:i/>
                <w:color w:val="2E5395"/>
              </w:rPr>
              <w:t>)</w:t>
            </w:r>
          </w:p>
        </w:tc>
        <w:tc>
          <w:tcPr>
            <w:tcW w:w="2727" w:type="dxa"/>
          </w:tcPr>
          <w:p w:rsidR="00C20A21" w:rsidRDefault="00420681">
            <w:pPr>
              <w:pStyle w:val="TableParagraph"/>
              <w:spacing w:line="266" w:lineRule="exact"/>
              <w:ind w:left="973" w:right="979"/>
            </w:pPr>
            <w:r>
              <w:rPr>
                <w:color w:val="2E5395"/>
              </w:rPr>
              <w:t>$134.00</w:t>
            </w:r>
          </w:p>
        </w:tc>
        <w:tc>
          <w:tcPr>
            <w:tcW w:w="2718" w:type="dxa"/>
          </w:tcPr>
          <w:p w:rsidR="00C20A21" w:rsidRDefault="00C20A21"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</w:tc>
      </w:tr>
      <w:tr w:rsidR="00C20A21">
        <w:trPr>
          <w:trHeight w:val="340"/>
        </w:trPr>
        <w:tc>
          <w:tcPr>
            <w:tcW w:w="5944" w:type="dxa"/>
            <w:tcBorders>
              <w:top w:val="nil"/>
              <w:left w:val="nil"/>
              <w:bottom w:val="nil"/>
            </w:tcBorders>
          </w:tcPr>
          <w:p w:rsidR="00C20A21" w:rsidRDefault="00420681">
            <w:pPr>
              <w:pStyle w:val="TableParagraph"/>
              <w:ind w:right="101"/>
              <w:jc w:val="right"/>
              <w:rPr>
                <w:i/>
              </w:rPr>
            </w:pPr>
            <w:r>
              <w:rPr>
                <w:i/>
                <w:color w:val="2E5395"/>
              </w:rPr>
              <w:t>Spouse + Child(</w:t>
            </w:r>
            <w:proofErr w:type="spellStart"/>
            <w:r>
              <w:rPr>
                <w:i/>
                <w:color w:val="2E5395"/>
              </w:rPr>
              <w:t>ren</w:t>
            </w:r>
            <w:proofErr w:type="spellEnd"/>
            <w:r>
              <w:rPr>
                <w:i/>
                <w:color w:val="2E5395"/>
              </w:rPr>
              <w:t>)</w:t>
            </w:r>
          </w:p>
        </w:tc>
        <w:tc>
          <w:tcPr>
            <w:tcW w:w="2727" w:type="dxa"/>
            <w:shd w:val="clear" w:color="auto" w:fill="FAE3D4"/>
          </w:tcPr>
          <w:p w:rsidR="00C20A21" w:rsidRDefault="00420681">
            <w:pPr>
              <w:pStyle w:val="TableParagraph"/>
              <w:ind w:left="973" w:right="979"/>
            </w:pPr>
            <w:r>
              <w:rPr>
                <w:color w:val="2E5395"/>
              </w:rPr>
              <w:t>$283.00</w:t>
            </w:r>
          </w:p>
        </w:tc>
        <w:tc>
          <w:tcPr>
            <w:tcW w:w="2718" w:type="dxa"/>
            <w:shd w:val="clear" w:color="auto" w:fill="BCD5ED"/>
          </w:tcPr>
          <w:p w:rsidR="00C20A21" w:rsidRDefault="00420681">
            <w:pPr>
              <w:pStyle w:val="TableParagraph"/>
              <w:ind w:right="996"/>
              <w:jc w:val="right"/>
            </w:pPr>
            <w:r>
              <w:rPr>
                <w:color w:val="2E5395"/>
              </w:rPr>
              <w:t>$211.00</w:t>
            </w:r>
          </w:p>
        </w:tc>
      </w:tr>
    </w:tbl>
    <w:p w:rsidR="00000000" w:rsidRDefault="00420681"/>
    <w:sectPr w:rsidR="00000000">
      <w:type w:val="continuous"/>
      <w:pgSz w:w="15840" w:h="12240" w:orient="landscape"/>
      <w:pgMar w:top="740" w:right="2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0A21"/>
    <w:rsid w:val="00420681"/>
    <w:rsid w:val="00C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45283-2C1C-4241-B3A7-21BA7D27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The University of Akron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Smith,Michelle M</dc:creator>
  <cp:lastModifiedBy>Busic,Joan A</cp:lastModifiedBy>
  <cp:revision>2</cp:revision>
  <dcterms:created xsi:type="dcterms:W3CDTF">2018-10-22T19:03:00Z</dcterms:created>
  <dcterms:modified xsi:type="dcterms:W3CDTF">2018-10-22T19:04:00Z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2018-10-22T00:00:00Z</vt:filetime>
  </property>
</Properties>
</file>